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5B" w:rsidRDefault="008847B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111125</wp:posOffset>
            </wp:positionV>
            <wp:extent cx="10641965" cy="7449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965" cy="744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 xml:space="preserve">  </w:t>
      </w: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63" w:lineRule="exact"/>
        <w:rPr>
          <w:sz w:val="24"/>
          <w:szCs w:val="24"/>
        </w:rPr>
      </w:pPr>
    </w:p>
    <w:p w:rsidR="00CD275B" w:rsidRDefault="008847B2">
      <w:pPr>
        <w:ind w:left="29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14593"/>
          <w:sz w:val="32"/>
          <w:szCs w:val="32"/>
        </w:rPr>
        <w:t>УЧАСТНИКА ВЕБИНАРА</w:t>
      </w: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49" w:lineRule="exact"/>
        <w:rPr>
          <w:sz w:val="24"/>
          <w:szCs w:val="24"/>
        </w:rPr>
      </w:pPr>
    </w:p>
    <w:p w:rsidR="00CD275B" w:rsidRDefault="008847B2">
      <w:pPr>
        <w:ind w:right="4458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014593"/>
          <w:sz w:val="28"/>
          <w:szCs w:val="28"/>
        </w:rPr>
        <w:t>Развитие ребенка дошкольного возраста</w:t>
      </w:r>
    </w:p>
    <w:p w:rsidR="00CD275B" w:rsidRDefault="00CD275B">
      <w:pPr>
        <w:spacing w:line="1" w:lineRule="exact"/>
        <w:rPr>
          <w:sz w:val="24"/>
          <w:szCs w:val="24"/>
        </w:rPr>
      </w:pPr>
    </w:p>
    <w:p w:rsidR="00CD275B" w:rsidRDefault="008847B2">
      <w:pPr>
        <w:ind w:right="4458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014593"/>
          <w:sz w:val="28"/>
          <w:szCs w:val="28"/>
        </w:rPr>
        <w:t>в процессе восприятия художественной литературы</w:t>
      </w: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Pr="008847B2" w:rsidRDefault="008847B2" w:rsidP="008847B2">
      <w:pPr>
        <w:tabs>
          <w:tab w:val="left" w:pos="915"/>
        </w:tabs>
        <w:spacing w:line="370" w:lineRule="exact"/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  <w:bookmarkStart w:id="0" w:name="_GoBack"/>
      <w:bookmarkEnd w:id="0"/>
      <w:proofErr w:type="spellStart"/>
      <w:r w:rsidRPr="008847B2">
        <w:rPr>
          <w:sz w:val="48"/>
          <w:szCs w:val="48"/>
        </w:rPr>
        <w:t>Саковец</w:t>
      </w:r>
      <w:proofErr w:type="spellEnd"/>
      <w:r w:rsidRPr="008847B2">
        <w:rPr>
          <w:sz w:val="48"/>
          <w:szCs w:val="48"/>
        </w:rPr>
        <w:t xml:space="preserve"> Оксана Вячеславовна</w:t>
      </w:r>
    </w:p>
    <w:p w:rsidR="00CD275B" w:rsidRDefault="008847B2">
      <w:pPr>
        <w:rPr>
          <w:sz w:val="20"/>
          <w:szCs w:val="20"/>
        </w:rPr>
      </w:pPr>
      <w:r>
        <w:rPr>
          <w:rFonts w:ascii="Arial" w:eastAsia="Arial" w:hAnsi="Arial" w:cs="Arial"/>
          <w:color w:val="7F7F7F"/>
          <w:sz w:val="23"/>
          <w:szCs w:val="23"/>
        </w:rPr>
        <w:t>___________________________________________________________________________</w:t>
      </w:r>
    </w:p>
    <w:p w:rsidR="00CD275B" w:rsidRDefault="00CD275B">
      <w:pPr>
        <w:spacing w:line="9" w:lineRule="exact"/>
        <w:rPr>
          <w:sz w:val="24"/>
          <w:szCs w:val="24"/>
        </w:rPr>
      </w:pPr>
    </w:p>
    <w:p w:rsidR="00CD275B" w:rsidRDefault="008847B2">
      <w:pPr>
        <w:tabs>
          <w:tab w:val="left" w:pos="1420"/>
          <w:tab w:val="left" w:pos="1760"/>
          <w:tab w:val="left" w:pos="2100"/>
          <w:tab w:val="left" w:pos="2460"/>
          <w:tab w:val="left" w:pos="2800"/>
          <w:tab w:val="left" w:pos="3120"/>
          <w:tab w:val="left" w:pos="3480"/>
          <w:tab w:val="left" w:pos="3820"/>
          <w:tab w:val="left" w:pos="4320"/>
          <w:tab w:val="left" w:pos="4660"/>
          <w:tab w:val="left" w:pos="5020"/>
          <w:tab w:val="left" w:pos="5360"/>
          <w:tab w:val="left" w:pos="5880"/>
          <w:tab w:val="left" w:pos="6240"/>
          <w:tab w:val="left" w:pos="6540"/>
          <w:tab w:val="left" w:pos="6880"/>
          <w:tab w:val="left" w:pos="7220"/>
          <w:tab w:val="left" w:pos="7560"/>
          <w:tab w:val="left" w:pos="7880"/>
          <w:tab w:val="left" w:pos="8220"/>
          <w:tab w:val="left" w:pos="8560"/>
        </w:tabs>
        <w:ind w:left="1160"/>
        <w:rPr>
          <w:sz w:val="20"/>
          <w:szCs w:val="20"/>
        </w:rPr>
      </w:pPr>
      <w:r>
        <w:rPr>
          <w:rFonts w:ascii="Arial Narrow" w:eastAsia="Arial Narrow" w:hAnsi="Arial Narrow" w:cs="Arial Narrow"/>
          <w:color w:val="003399"/>
          <w:sz w:val="24"/>
          <w:szCs w:val="24"/>
        </w:rPr>
        <w:t>(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Ф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А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М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И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Л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И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Я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И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М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Я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О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Т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Ч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Е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С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Т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В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О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1"/>
          <w:szCs w:val="21"/>
        </w:rPr>
        <w:t>)</w:t>
      </w: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11" w:lineRule="exact"/>
        <w:rPr>
          <w:sz w:val="24"/>
          <w:szCs w:val="24"/>
        </w:rPr>
      </w:pPr>
    </w:p>
    <w:p w:rsidR="00CD275B" w:rsidRDefault="008847B2">
      <w:pPr>
        <w:tabs>
          <w:tab w:val="left" w:pos="3900"/>
          <w:tab w:val="left" w:pos="906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8"/>
          <w:szCs w:val="28"/>
        </w:rPr>
        <w:t>г. Москва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014593"/>
          <w:sz w:val="28"/>
          <w:szCs w:val="28"/>
        </w:rPr>
        <w:t>20 октября 2020 года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014593"/>
          <w:sz w:val="28"/>
          <w:szCs w:val="28"/>
        </w:rPr>
        <w:t>1 ч</w:t>
      </w: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200" w:lineRule="exact"/>
        <w:rPr>
          <w:sz w:val="24"/>
          <w:szCs w:val="24"/>
        </w:rPr>
      </w:pPr>
    </w:p>
    <w:p w:rsidR="00CD275B" w:rsidRDefault="00CD275B">
      <w:pPr>
        <w:spacing w:line="376" w:lineRule="exact"/>
        <w:rPr>
          <w:sz w:val="24"/>
          <w:szCs w:val="24"/>
        </w:rPr>
      </w:pPr>
    </w:p>
    <w:p w:rsidR="00CD275B" w:rsidRDefault="008847B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8"/>
          <w:szCs w:val="28"/>
        </w:rPr>
        <w:t>Генеральный директор</w:t>
      </w:r>
    </w:p>
    <w:p w:rsidR="00CD275B" w:rsidRDefault="00CD275B">
      <w:pPr>
        <w:sectPr w:rsidR="00CD275B">
          <w:pgSz w:w="16840" w:h="11906" w:orient="landscape"/>
          <w:pgMar w:top="1440" w:right="1440" w:bottom="587" w:left="980" w:header="0" w:footer="0" w:gutter="0"/>
          <w:cols w:space="720" w:equalWidth="0">
            <w:col w:w="14418"/>
          </w:cols>
        </w:sectPr>
      </w:pPr>
    </w:p>
    <w:p w:rsidR="00CD275B" w:rsidRDefault="00CD275B">
      <w:pPr>
        <w:spacing w:line="9" w:lineRule="exact"/>
        <w:rPr>
          <w:sz w:val="24"/>
          <w:szCs w:val="24"/>
        </w:rPr>
      </w:pPr>
    </w:p>
    <w:p w:rsidR="00CD275B" w:rsidRDefault="008847B2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7"/>
          <w:szCs w:val="27"/>
        </w:rPr>
        <w:t>АО «Издательство «Просвещение»</w:t>
      </w:r>
    </w:p>
    <w:p w:rsidR="00CD275B" w:rsidRDefault="008847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75B" w:rsidRDefault="008847B2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8"/>
          <w:szCs w:val="28"/>
        </w:rPr>
        <w:t>Д.А.</w:t>
      </w:r>
    </w:p>
    <w:p w:rsidR="00CD275B" w:rsidRDefault="008847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75B" w:rsidRDefault="008847B2">
      <w:pPr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7"/>
          <w:szCs w:val="27"/>
        </w:rPr>
        <w:t>Климишин</w:t>
      </w:r>
    </w:p>
    <w:sectPr w:rsidR="00CD275B">
      <w:type w:val="continuous"/>
      <w:pgSz w:w="16840" w:h="11906" w:orient="landscape"/>
      <w:pgMar w:top="1440" w:right="1440" w:bottom="587" w:left="980" w:header="0" w:footer="0" w:gutter="0"/>
      <w:cols w:num="3" w:space="720" w:equalWidth="0">
        <w:col w:w="7320" w:space="720"/>
        <w:col w:w="500" w:space="60"/>
        <w:col w:w="5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5B"/>
    <w:rsid w:val="008847B2"/>
    <w:rsid w:val="00C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2020-10-20T15:23:00Z</dcterms:created>
  <dcterms:modified xsi:type="dcterms:W3CDTF">2020-10-20T13:25:00Z</dcterms:modified>
</cp:coreProperties>
</file>